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5A3A" w14:textId="389BA1DF" w:rsidR="00151E09" w:rsidRDefault="00151E09" w:rsidP="00137D5F">
      <w:pPr>
        <w:spacing w:after="120" w:line="240" w:lineRule="auto"/>
        <w:jc w:val="center"/>
        <w:rPr>
          <w:rFonts w:cstheme="minorHAnsi"/>
          <w:b/>
          <w:bCs/>
          <w:sz w:val="36"/>
          <w:szCs w:val="36"/>
        </w:rPr>
      </w:pPr>
      <w:r w:rsidRPr="00137D5F">
        <w:rPr>
          <w:rFonts w:cstheme="minorHAnsi"/>
          <w:b/>
          <w:bCs/>
          <w:sz w:val="36"/>
          <w:szCs w:val="36"/>
        </w:rPr>
        <w:t xml:space="preserve">WCT </w:t>
      </w:r>
      <w:r w:rsidR="0046502C" w:rsidRPr="0046502C">
        <w:rPr>
          <w:rFonts w:cstheme="minorHAnsi"/>
          <w:b/>
          <w:bCs/>
          <w:sz w:val="36"/>
          <w:szCs w:val="36"/>
        </w:rPr>
        <w:t>Closed-Circuit Television (CCTV) Policy</w:t>
      </w:r>
    </w:p>
    <w:p w14:paraId="26FAF679" w14:textId="77777777" w:rsidR="00726277" w:rsidRPr="00137D5F" w:rsidRDefault="00726277" w:rsidP="00137D5F">
      <w:pPr>
        <w:spacing w:after="120" w:line="240" w:lineRule="auto"/>
        <w:jc w:val="center"/>
        <w:rPr>
          <w:rFonts w:cstheme="minorHAnsi"/>
          <w:b/>
          <w:bCs/>
          <w:sz w:val="36"/>
          <w:szCs w:val="36"/>
        </w:rPr>
      </w:pPr>
    </w:p>
    <w:p w14:paraId="219D9263" w14:textId="12D0C1FA" w:rsidR="005530EF" w:rsidRPr="00987C10" w:rsidRDefault="005530EF" w:rsidP="005530EF">
      <w:pPr>
        <w:spacing w:after="120" w:line="240" w:lineRule="auto"/>
        <w:rPr>
          <w:rFonts w:cstheme="minorHAnsi"/>
          <w:sz w:val="24"/>
          <w:szCs w:val="24"/>
        </w:rPr>
      </w:pPr>
      <w:r w:rsidRPr="005530EF">
        <w:rPr>
          <w:rFonts w:cstheme="minorHAnsi"/>
          <w:b/>
          <w:bCs/>
          <w:sz w:val="24"/>
          <w:szCs w:val="24"/>
        </w:rPr>
        <w:t xml:space="preserve"> 1. </w:t>
      </w:r>
      <w:r w:rsidR="00A67B9A">
        <w:rPr>
          <w:rFonts w:cstheme="minorHAnsi"/>
          <w:b/>
          <w:bCs/>
          <w:sz w:val="24"/>
          <w:szCs w:val="24"/>
        </w:rPr>
        <w:t xml:space="preserve">Policy Brief and </w:t>
      </w:r>
      <w:r w:rsidRPr="005530EF">
        <w:rPr>
          <w:rFonts w:cstheme="minorHAnsi"/>
          <w:b/>
          <w:bCs/>
          <w:sz w:val="24"/>
          <w:szCs w:val="24"/>
        </w:rPr>
        <w:t>Purp</w:t>
      </w:r>
      <w:r w:rsidR="00A67B9A">
        <w:rPr>
          <w:rFonts w:cstheme="minorHAnsi"/>
          <w:b/>
          <w:bCs/>
          <w:sz w:val="24"/>
          <w:szCs w:val="24"/>
        </w:rPr>
        <w:t>ose</w:t>
      </w:r>
    </w:p>
    <w:p w14:paraId="3505AF77" w14:textId="248B617A" w:rsidR="005530EF" w:rsidRPr="00987C10" w:rsidRDefault="005530EF" w:rsidP="005530EF">
      <w:pPr>
        <w:spacing w:after="120" w:line="240" w:lineRule="auto"/>
        <w:rPr>
          <w:rFonts w:cstheme="minorHAnsi"/>
          <w:sz w:val="24"/>
          <w:szCs w:val="24"/>
        </w:rPr>
      </w:pPr>
      <w:r w:rsidRPr="00987C10">
        <w:rPr>
          <w:rFonts w:cstheme="minorHAnsi"/>
          <w:sz w:val="24"/>
          <w:szCs w:val="24"/>
        </w:rPr>
        <w:t xml:space="preserve">This policy sets out the purpose, use, and management of Closed-Circuit Television (CCTV) systems operated by </w:t>
      </w:r>
      <w:r w:rsidR="0046502C" w:rsidRPr="00987C10">
        <w:rPr>
          <w:rFonts w:cstheme="minorHAnsi"/>
          <w:sz w:val="24"/>
          <w:szCs w:val="24"/>
        </w:rPr>
        <w:t>WCT.</w:t>
      </w:r>
      <w:r w:rsidRPr="00987C10">
        <w:rPr>
          <w:rFonts w:cstheme="minorHAnsi"/>
          <w:sz w:val="24"/>
          <w:szCs w:val="24"/>
        </w:rPr>
        <w:t xml:space="preserve"> The objective is to ensure the use of CCTV is carried out responsibly, lawfully, and in accordance with applicable data protection legislation and privacy rights.</w:t>
      </w:r>
    </w:p>
    <w:p w14:paraId="7A298F86" w14:textId="77777777" w:rsidR="00726277" w:rsidRDefault="00726277" w:rsidP="005530EF">
      <w:pPr>
        <w:spacing w:after="120" w:line="240" w:lineRule="auto"/>
        <w:rPr>
          <w:rFonts w:cstheme="minorHAnsi"/>
          <w:b/>
          <w:bCs/>
          <w:sz w:val="24"/>
          <w:szCs w:val="24"/>
        </w:rPr>
      </w:pPr>
    </w:p>
    <w:p w14:paraId="39002FA1" w14:textId="45F8F05A"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2. Scope</w:t>
      </w:r>
    </w:p>
    <w:p w14:paraId="581A24A7" w14:textId="2A860D11" w:rsidR="005530EF" w:rsidRPr="00987C10" w:rsidRDefault="005530EF" w:rsidP="005530EF">
      <w:pPr>
        <w:spacing w:after="120" w:line="240" w:lineRule="auto"/>
        <w:rPr>
          <w:rFonts w:cstheme="minorHAnsi"/>
          <w:sz w:val="24"/>
          <w:szCs w:val="24"/>
        </w:rPr>
      </w:pPr>
      <w:r w:rsidRPr="00987C10">
        <w:rPr>
          <w:rFonts w:cstheme="minorHAnsi"/>
          <w:sz w:val="24"/>
          <w:szCs w:val="24"/>
        </w:rPr>
        <w:t xml:space="preserve">This policy applies to all employees, contractors, visitors, and third parties who may be captured on CCTV images within or around </w:t>
      </w:r>
      <w:r w:rsidR="00987C10" w:rsidRPr="00987C10">
        <w:rPr>
          <w:rFonts w:cstheme="minorHAnsi"/>
          <w:sz w:val="24"/>
          <w:szCs w:val="24"/>
        </w:rPr>
        <w:t xml:space="preserve">WCT </w:t>
      </w:r>
      <w:r w:rsidRPr="00987C10">
        <w:rPr>
          <w:rFonts w:cstheme="minorHAnsi"/>
          <w:sz w:val="24"/>
          <w:szCs w:val="24"/>
        </w:rPr>
        <w:t>premises.</w:t>
      </w:r>
    </w:p>
    <w:p w14:paraId="0914E140" w14:textId="77777777" w:rsidR="00403398" w:rsidRDefault="00403398" w:rsidP="005530EF">
      <w:pPr>
        <w:spacing w:after="120" w:line="240" w:lineRule="auto"/>
        <w:rPr>
          <w:rFonts w:cstheme="minorHAnsi"/>
          <w:b/>
          <w:bCs/>
          <w:sz w:val="24"/>
          <w:szCs w:val="24"/>
        </w:rPr>
      </w:pPr>
    </w:p>
    <w:p w14:paraId="7DFD0F7A" w14:textId="3593FB1A"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3. Objectives of CCTV Use</w:t>
      </w:r>
    </w:p>
    <w:p w14:paraId="0BF769BC"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CCTV systems are installed and used for the following purposes:</w:t>
      </w:r>
    </w:p>
    <w:p w14:paraId="2DA01AF4"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 To enhance the safety and security of staff, visitors, and property.</w:t>
      </w:r>
    </w:p>
    <w:p w14:paraId="7236CB51"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 To deter and detect criminal activity or misconduct.</w:t>
      </w:r>
    </w:p>
    <w:p w14:paraId="3B22E9F9"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 To assist in investigating incidents, accidents, or disciplinary matters.</w:t>
      </w:r>
    </w:p>
    <w:p w14:paraId="4576BF90"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 To monitor access to and movement within secure areas.</w:t>
      </w:r>
    </w:p>
    <w:p w14:paraId="779FC370" w14:textId="77777777" w:rsidR="005530EF" w:rsidRPr="00055839" w:rsidRDefault="005530EF" w:rsidP="005530EF">
      <w:pPr>
        <w:spacing w:after="120" w:line="240" w:lineRule="auto"/>
        <w:rPr>
          <w:rFonts w:cstheme="minorHAnsi"/>
          <w:sz w:val="24"/>
          <w:szCs w:val="24"/>
        </w:rPr>
      </w:pPr>
      <w:r w:rsidRPr="00055839">
        <w:rPr>
          <w:rFonts w:cstheme="minorHAnsi"/>
          <w:sz w:val="24"/>
          <w:szCs w:val="24"/>
        </w:rPr>
        <w:t>- To comply with legal, regulatory, or contractual obligations.</w:t>
      </w:r>
    </w:p>
    <w:p w14:paraId="51325B59" w14:textId="77777777" w:rsidR="005B404C" w:rsidRDefault="005B404C" w:rsidP="005530EF">
      <w:pPr>
        <w:spacing w:after="120" w:line="240" w:lineRule="auto"/>
        <w:rPr>
          <w:rFonts w:cstheme="minorHAnsi"/>
          <w:b/>
          <w:bCs/>
          <w:sz w:val="24"/>
          <w:szCs w:val="24"/>
        </w:rPr>
      </w:pPr>
    </w:p>
    <w:p w14:paraId="28A135E7" w14:textId="5FD6DEE8"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 xml:space="preserve"> 4. System Operation</w:t>
      </w:r>
    </w:p>
    <w:p w14:paraId="4B9DB66F" w14:textId="06E8F984" w:rsidR="005530EF" w:rsidRDefault="00637760" w:rsidP="00967B80">
      <w:pPr>
        <w:spacing w:after="120" w:line="240" w:lineRule="auto"/>
        <w:rPr>
          <w:rFonts w:cstheme="minorHAnsi"/>
          <w:sz w:val="24"/>
          <w:szCs w:val="24"/>
        </w:rPr>
      </w:pPr>
      <w:r>
        <w:rPr>
          <w:rFonts w:cstheme="minorHAnsi"/>
          <w:sz w:val="24"/>
          <w:szCs w:val="24"/>
        </w:rPr>
        <w:t>-</w:t>
      </w:r>
      <w:r w:rsidR="00967B80" w:rsidRPr="00637760">
        <w:rPr>
          <w:rFonts w:cstheme="minorHAnsi"/>
          <w:sz w:val="24"/>
          <w:szCs w:val="24"/>
        </w:rPr>
        <w:t>The cameras show and record only video, they do not record audio and do not have facial or number plate recognition technology. They are to NACP20 standard and have been installed in partnership with Worcester City Council.</w:t>
      </w:r>
    </w:p>
    <w:p w14:paraId="5ECEB3BA" w14:textId="15F716DC" w:rsidR="00A251F0" w:rsidRPr="00637760" w:rsidRDefault="00A251F0" w:rsidP="00967B80">
      <w:pPr>
        <w:spacing w:after="120" w:line="240" w:lineRule="auto"/>
        <w:rPr>
          <w:rFonts w:cstheme="minorHAnsi"/>
          <w:sz w:val="24"/>
          <w:szCs w:val="24"/>
        </w:rPr>
      </w:pPr>
      <w:r>
        <w:rPr>
          <w:rFonts w:cstheme="minorHAnsi"/>
          <w:sz w:val="24"/>
          <w:szCs w:val="24"/>
        </w:rPr>
        <w:t>-</w:t>
      </w:r>
      <w:r w:rsidRPr="00A251F0">
        <w:rPr>
          <w:rFonts w:cstheme="minorHAnsi"/>
          <w:sz w:val="24"/>
          <w:szCs w:val="24"/>
        </w:rPr>
        <w:t xml:space="preserve">The cameras offer a live video feed, but this is not constantly monitored. The video feed </w:t>
      </w:r>
      <w:r w:rsidR="009E3EE6" w:rsidRPr="00A251F0">
        <w:rPr>
          <w:rFonts w:cstheme="minorHAnsi"/>
          <w:sz w:val="24"/>
          <w:szCs w:val="24"/>
        </w:rPr>
        <w:t>is displayed</w:t>
      </w:r>
      <w:r w:rsidRPr="00A251F0">
        <w:rPr>
          <w:rFonts w:cstheme="minorHAnsi"/>
          <w:sz w:val="24"/>
          <w:szCs w:val="24"/>
        </w:rPr>
        <w:t xml:space="preserve"> in </w:t>
      </w:r>
      <w:r w:rsidR="004204C3">
        <w:rPr>
          <w:rFonts w:cstheme="minorHAnsi"/>
          <w:sz w:val="24"/>
          <w:szCs w:val="24"/>
        </w:rPr>
        <w:t>each</w:t>
      </w:r>
      <w:r w:rsidRPr="00A251F0">
        <w:rPr>
          <w:rFonts w:cstheme="minorHAnsi"/>
          <w:sz w:val="24"/>
          <w:szCs w:val="24"/>
        </w:rPr>
        <w:t xml:space="preserve"> </w:t>
      </w:r>
      <w:r>
        <w:rPr>
          <w:rFonts w:cstheme="minorHAnsi"/>
          <w:sz w:val="24"/>
          <w:szCs w:val="24"/>
        </w:rPr>
        <w:t>centre</w:t>
      </w:r>
      <w:r w:rsidR="004204C3">
        <w:rPr>
          <w:rFonts w:cstheme="minorHAnsi"/>
          <w:sz w:val="24"/>
          <w:szCs w:val="24"/>
        </w:rPr>
        <w:t xml:space="preserve">’s main </w:t>
      </w:r>
      <w:r w:rsidRPr="00A251F0">
        <w:rPr>
          <w:rFonts w:cstheme="minorHAnsi"/>
          <w:sz w:val="24"/>
          <w:szCs w:val="24"/>
        </w:rPr>
        <w:t>office which is locked and only accessible by WCT staff. The feed is timed and dated. The system is regularly reviewed and maintained.</w:t>
      </w:r>
    </w:p>
    <w:p w14:paraId="4E7E8398" w14:textId="77777777" w:rsidR="004A2FDB" w:rsidRPr="00637760" w:rsidRDefault="005530EF" w:rsidP="005530EF">
      <w:pPr>
        <w:spacing w:after="120" w:line="240" w:lineRule="auto"/>
      </w:pPr>
      <w:r w:rsidRPr="00637760">
        <w:rPr>
          <w:rFonts w:cstheme="minorHAnsi"/>
          <w:sz w:val="24"/>
          <w:szCs w:val="24"/>
        </w:rPr>
        <w:t xml:space="preserve">- CCTV cameras </w:t>
      </w:r>
      <w:proofErr w:type="gramStart"/>
      <w:r w:rsidRPr="00637760">
        <w:rPr>
          <w:rFonts w:cstheme="minorHAnsi"/>
          <w:sz w:val="24"/>
          <w:szCs w:val="24"/>
        </w:rPr>
        <w:t>are located in</w:t>
      </w:r>
      <w:proofErr w:type="gramEnd"/>
      <w:r w:rsidRPr="00637760">
        <w:rPr>
          <w:rFonts w:cstheme="minorHAnsi"/>
          <w:sz w:val="24"/>
          <w:szCs w:val="24"/>
        </w:rPr>
        <w:t xml:space="preserve"> strategic positions across the premises, including entrances, exits, and key operational areas.</w:t>
      </w:r>
      <w:r w:rsidR="004A2FDB" w:rsidRPr="00637760">
        <w:t xml:space="preserve"> </w:t>
      </w:r>
    </w:p>
    <w:p w14:paraId="6E490495" w14:textId="2FB8043C" w:rsidR="005530EF" w:rsidRPr="00637760" w:rsidRDefault="005530EF" w:rsidP="005530EF">
      <w:pPr>
        <w:spacing w:after="120" w:line="240" w:lineRule="auto"/>
        <w:rPr>
          <w:rFonts w:cstheme="minorHAnsi"/>
          <w:sz w:val="24"/>
          <w:szCs w:val="24"/>
        </w:rPr>
      </w:pPr>
      <w:r w:rsidRPr="00637760">
        <w:rPr>
          <w:rFonts w:cstheme="minorHAnsi"/>
          <w:sz w:val="24"/>
          <w:szCs w:val="24"/>
        </w:rPr>
        <w:t xml:space="preserve">- Cameras will not be installed in private areas such as </w:t>
      </w:r>
      <w:r w:rsidR="00C57D61">
        <w:rPr>
          <w:rFonts w:cstheme="minorHAnsi"/>
          <w:sz w:val="24"/>
          <w:szCs w:val="24"/>
        </w:rPr>
        <w:t>toilets</w:t>
      </w:r>
      <w:r w:rsidRPr="00637760">
        <w:rPr>
          <w:rFonts w:cstheme="minorHAnsi"/>
          <w:sz w:val="24"/>
          <w:szCs w:val="24"/>
        </w:rPr>
        <w:t xml:space="preserve"> or changing rooms.</w:t>
      </w:r>
    </w:p>
    <w:p w14:paraId="0241B142" w14:textId="77777777" w:rsidR="005530EF" w:rsidRPr="00637760" w:rsidRDefault="005530EF" w:rsidP="005530EF">
      <w:pPr>
        <w:spacing w:after="120" w:line="240" w:lineRule="auto"/>
        <w:rPr>
          <w:rFonts w:cstheme="minorHAnsi"/>
          <w:sz w:val="24"/>
          <w:szCs w:val="24"/>
        </w:rPr>
      </w:pPr>
      <w:r w:rsidRPr="00637760">
        <w:rPr>
          <w:rFonts w:cstheme="minorHAnsi"/>
          <w:sz w:val="24"/>
          <w:szCs w:val="24"/>
        </w:rPr>
        <w:t>- The system operates continuously (24/7), unless otherwise stated.</w:t>
      </w:r>
    </w:p>
    <w:p w14:paraId="2D39DE76" w14:textId="77777777" w:rsidR="005530EF" w:rsidRPr="00637760" w:rsidRDefault="005530EF" w:rsidP="005530EF">
      <w:pPr>
        <w:spacing w:after="120" w:line="240" w:lineRule="auto"/>
        <w:rPr>
          <w:rFonts w:cstheme="minorHAnsi"/>
          <w:sz w:val="24"/>
          <w:szCs w:val="24"/>
        </w:rPr>
      </w:pPr>
      <w:r w:rsidRPr="00637760">
        <w:rPr>
          <w:rFonts w:cstheme="minorHAnsi"/>
          <w:sz w:val="24"/>
          <w:szCs w:val="24"/>
        </w:rPr>
        <w:t>- Images may be monitored in real time and recorded for later review.</w:t>
      </w:r>
    </w:p>
    <w:p w14:paraId="68B300B9" w14:textId="0A0230A3" w:rsidR="004A2FDB" w:rsidRPr="00055839" w:rsidRDefault="00637760" w:rsidP="00726277">
      <w:pPr>
        <w:spacing w:after="120" w:line="240" w:lineRule="auto"/>
        <w:rPr>
          <w:rFonts w:ascii="Century Gothic" w:eastAsia="Century Gothic" w:hAnsi="Century Gothic" w:cs="Century Gothic"/>
          <w:color w:val="000000"/>
          <w:kern w:val="0"/>
          <w:sz w:val="24"/>
          <w:lang w:eastAsia="en-GB"/>
          <w14:ligatures w14:val="none"/>
        </w:rPr>
      </w:pPr>
      <w:r w:rsidRPr="00637760">
        <w:rPr>
          <w:rFonts w:cstheme="minorHAnsi"/>
          <w:sz w:val="24"/>
          <w:szCs w:val="24"/>
        </w:rPr>
        <w:lastRenderedPageBreak/>
        <w:t>-There are signs inside and outside all buildings indicating the presence of CCTV monitoring.</w:t>
      </w:r>
    </w:p>
    <w:p w14:paraId="29FEB9F1" w14:textId="77777777" w:rsidR="005530EF" w:rsidRPr="005530EF" w:rsidRDefault="005530EF" w:rsidP="005530EF">
      <w:pPr>
        <w:spacing w:after="120" w:line="240" w:lineRule="auto"/>
        <w:rPr>
          <w:rFonts w:cstheme="minorHAnsi"/>
          <w:b/>
          <w:bCs/>
          <w:sz w:val="24"/>
          <w:szCs w:val="24"/>
        </w:rPr>
      </w:pPr>
    </w:p>
    <w:p w14:paraId="4F20EA21" w14:textId="3FE43138"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5. Data Storage and Retention</w:t>
      </w:r>
    </w:p>
    <w:p w14:paraId="3CC2D180" w14:textId="77777777" w:rsidR="005530EF" w:rsidRPr="00FF6847" w:rsidRDefault="005530EF" w:rsidP="005530EF">
      <w:pPr>
        <w:spacing w:after="120" w:line="240" w:lineRule="auto"/>
        <w:rPr>
          <w:rFonts w:cstheme="minorHAnsi"/>
          <w:sz w:val="24"/>
          <w:szCs w:val="24"/>
        </w:rPr>
      </w:pPr>
      <w:r w:rsidRPr="00FF6847">
        <w:rPr>
          <w:rFonts w:cstheme="minorHAnsi"/>
          <w:sz w:val="24"/>
          <w:szCs w:val="24"/>
        </w:rPr>
        <w:t>- Recorded footage is stored securely in a restricted-access environment.</w:t>
      </w:r>
    </w:p>
    <w:p w14:paraId="7E5E4B11" w14:textId="29934A35" w:rsidR="00496C08" w:rsidRPr="00FF6847" w:rsidRDefault="00496C08" w:rsidP="00496C08">
      <w:pPr>
        <w:spacing w:after="120" w:line="240" w:lineRule="auto"/>
        <w:rPr>
          <w:rFonts w:cstheme="minorHAnsi"/>
          <w:sz w:val="24"/>
          <w:szCs w:val="24"/>
        </w:rPr>
      </w:pPr>
      <w:r w:rsidRPr="00FF6847">
        <w:rPr>
          <w:rFonts w:cstheme="minorHAnsi"/>
          <w:sz w:val="24"/>
          <w:szCs w:val="24"/>
        </w:rPr>
        <w:t>- Footage is stored on each individual CCTV system for a period of between 1-4 months, dependent on the capacity of the hard drive. Unless required for a specific investigation or legal matter.</w:t>
      </w:r>
    </w:p>
    <w:p w14:paraId="6E203AAC" w14:textId="106DD3FC" w:rsidR="005530EF" w:rsidRPr="005530EF" w:rsidRDefault="005530EF" w:rsidP="005530EF">
      <w:pPr>
        <w:spacing w:after="120" w:line="240" w:lineRule="auto"/>
        <w:rPr>
          <w:rFonts w:cstheme="minorHAnsi"/>
          <w:b/>
          <w:bCs/>
          <w:sz w:val="24"/>
          <w:szCs w:val="24"/>
        </w:rPr>
      </w:pPr>
      <w:r w:rsidRPr="00FF6847">
        <w:rPr>
          <w:rFonts w:cstheme="minorHAnsi"/>
          <w:sz w:val="24"/>
          <w:szCs w:val="24"/>
        </w:rPr>
        <w:t>- After the retention period, footage will be deleted or overwritten.</w:t>
      </w:r>
    </w:p>
    <w:p w14:paraId="428700B0" w14:textId="77777777" w:rsidR="005530EF" w:rsidRPr="005530EF" w:rsidRDefault="005530EF" w:rsidP="005530EF">
      <w:pPr>
        <w:spacing w:after="120" w:line="240" w:lineRule="auto"/>
        <w:rPr>
          <w:rFonts w:cstheme="minorHAnsi"/>
          <w:b/>
          <w:bCs/>
          <w:sz w:val="24"/>
          <w:szCs w:val="24"/>
        </w:rPr>
      </w:pPr>
    </w:p>
    <w:p w14:paraId="641C5150" w14:textId="77777777" w:rsidR="00C57D61" w:rsidRDefault="005530EF" w:rsidP="005530EF">
      <w:pPr>
        <w:spacing w:after="120" w:line="240" w:lineRule="auto"/>
        <w:rPr>
          <w:rFonts w:cstheme="minorHAnsi"/>
          <w:b/>
          <w:bCs/>
          <w:sz w:val="24"/>
          <w:szCs w:val="24"/>
        </w:rPr>
      </w:pPr>
      <w:r w:rsidRPr="005530EF">
        <w:rPr>
          <w:rFonts w:cstheme="minorHAnsi"/>
          <w:b/>
          <w:bCs/>
          <w:sz w:val="24"/>
          <w:szCs w:val="24"/>
        </w:rPr>
        <w:t>6. Access and Disclosure</w:t>
      </w:r>
    </w:p>
    <w:p w14:paraId="62ABE37E" w14:textId="619F45FF" w:rsidR="006C0CB1" w:rsidRPr="00C57D61" w:rsidRDefault="005530EF" w:rsidP="005530EF">
      <w:pPr>
        <w:spacing w:after="120" w:line="240" w:lineRule="auto"/>
        <w:rPr>
          <w:rFonts w:cstheme="minorHAnsi"/>
          <w:b/>
          <w:bCs/>
          <w:sz w:val="24"/>
          <w:szCs w:val="24"/>
        </w:rPr>
      </w:pPr>
      <w:r w:rsidRPr="006C0CB1">
        <w:rPr>
          <w:rFonts w:cstheme="minorHAnsi"/>
          <w:sz w:val="24"/>
          <w:szCs w:val="24"/>
        </w:rPr>
        <w:t>Access to recorded footage is restricted to authori</w:t>
      </w:r>
      <w:r w:rsidR="006C0CB1" w:rsidRPr="006C0CB1">
        <w:rPr>
          <w:rFonts w:cstheme="minorHAnsi"/>
          <w:sz w:val="24"/>
          <w:szCs w:val="24"/>
        </w:rPr>
        <w:t>s</w:t>
      </w:r>
      <w:r w:rsidRPr="006C0CB1">
        <w:rPr>
          <w:rFonts w:cstheme="minorHAnsi"/>
          <w:sz w:val="24"/>
          <w:szCs w:val="24"/>
        </w:rPr>
        <w:t>ed personnel only</w:t>
      </w:r>
      <w:r w:rsidR="009339E5">
        <w:rPr>
          <w:rFonts w:cstheme="minorHAnsi"/>
          <w:sz w:val="24"/>
          <w:szCs w:val="24"/>
        </w:rPr>
        <w:t>, i</w:t>
      </w:r>
      <w:r w:rsidR="0056211C">
        <w:rPr>
          <w:rFonts w:cstheme="minorHAnsi"/>
          <w:sz w:val="24"/>
          <w:szCs w:val="24"/>
        </w:rPr>
        <w:t xml:space="preserve">ncluding Hub Managers, </w:t>
      </w:r>
      <w:r w:rsidR="00E50D65" w:rsidRPr="00E50D65">
        <w:rPr>
          <w:rFonts w:cstheme="minorHAnsi"/>
          <w:sz w:val="24"/>
          <w:szCs w:val="24"/>
        </w:rPr>
        <w:t>Facilities &amp; Customer Services Manager</w:t>
      </w:r>
      <w:r w:rsidR="00E50D65">
        <w:rPr>
          <w:rFonts w:cstheme="minorHAnsi"/>
          <w:sz w:val="24"/>
          <w:szCs w:val="24"/>
        </w:rPr>
        <w:t xml:space="preserve">, Senior Leadership Team and </w:t>
      </w:r>
      <w:r w:rsidR="009814AD">
        <w:rPr>
          <w:rFonts w:cstheme="minorHAnsi"/>
          <w:sz w:val="24"/>
          <w:szCs w:val="24"/>
        </w:rPr>
        <w:t xml:space="preserve">other members of staff under supervision, when deemed necessary. </w:t>
      </w:r>
    </w:p>
    <w:p w14:paraId="254F367F" w14:textId="77777777" w:rsidR="00A003C5" w:rsidRPr="005530EF" w:rsidRDefault="00A003C5" w:rsidP="005530EF">
      <w:pPr>
        <w:spacing w:after="120" w:line="240" w:lineRule="auto"/>
        <w:rPr>
          <w:rFonts w:cstheme="minorHAnsi"/>
          <w:b/>
          <w:bCs/>
          <w:sz w:val="24"/>
          <w:szCs w:val="24"/>
        </w:rPr>
      </w:pPr>
    </w:p>
    <w:p w14:paraId="4BA0D87C" w14:textId="4E363F83" w:rsidR="005530EF" w:rsidRPr="006C0CB1" w:rsidRDefault="005530EF" w:rsidP="005530EF">
      <w:pPr>
        <w:spacing w:after="120" w:line="240" w:lineRule="auto"/>
        <w:rPr>
          <w:rFonts w:cstheme="minorHAnsi"/>
          <w:sz w:val="24"/>
          <w:szCs w:val="24"/>
        </w:rPr>
      </w:pPr>
      <w:r w:rsidRPr="006C0CB1">
        <w:rPr>
          <w:rFonts w:cstheme="minorHAnsi"/>
          <w:sz w:val="24"/>
          <w:szCs w:val="24"/>
        </w:rPr>
        <w:t>Disclosure of footage will only occur in the following cases:</w:t>
      </w:r>
    </w:p>
    <w:p w14:paraId="749DFC16" w14:textId="76516743" w:rsidR="005530EF" w:rsidRPr="006C0CB1" w:rsidRDefault="005530EF" w:rsidP="005530EF">
      <w:pPr>
        <w:spacing w:after="120" w:line="240" w:lineRule="auto"/>
        <w:rPr>
          <w:rFonts w:cstheme="minorHAnsi"/>
          <w:sz w:val="24"/>
          <w:szCs w:val="24"/>
        </w:rPr>
      </w:pPr>
      <w:r w:rsidRPr="006C0CB1">
        <w:rPr>
          <w:rFonts w:cstheme="minorHAnsi"/>
          <w:sz w:val="24"/>
          <w:szCs w:val="24"/>
        </w:rPr>
        <w:t xml:space="preserve">  - To law enforcement or regulatory bodies with appropriate authority</w:t>
      </w:r>
    </w:p>
    <w:p w14:paraId="6BDCDF89" w14:textId="77777777" w:rsidR="005530EF" w:rsidRPr="006C0CB1" w:rsidRDefault="005530EF" w:rsidP="005530EF">
      <w:pPr>
        <w:spacing w:after="120" w:line="240" w:lineRule="auto"/>
        <w:rPr>
          <w:rFonts w:cstheme="minorHAnsi"/>
          <w:sz w:val="24"/>
          <w:szCs w:val="24"/>
        </w:rPr>
      </w:pPr>
      <w:r w:rsidRPr="006C0CB1">
        <w:rPr>
          <w:rFonts w:cstheme="minorHAnsi"/>
          <w:sz w:val="24"/>
          <w:szCs w:val="24"/>
        </w:rPr>
        <w:t xml:space="preserve">  - In response to a data subject access request (where applicable).</w:t>
      </w:r>
    </w:p>
    <w:p w14:paraId="351A8236" w14:textId="38DB30C9" w:rsidR="005530EF" w:rsidRDefault="005530EF" w:rsidP="005530EF">
      <w:pPr>
        <w:spacing w:after="120" w:line="240" w:lineRule="auto"/>
        <w:rPr>
          <w:rFonts w:cstheme="minorHAnsi"/>
          <w:sz w:val="24"/>
          <w:szCs w:val="24"/>
        </w:rPr>
      </w:pPr>
      <w:r w:rsidRPr="006C0CB1">
        <w:rPr>
          <w:rFonts w:cstheme="minorHAnsi"/>
          <w:sz w:val="24"/>
          <w:szCs w:val="24"/>
        </w:rPr>
        <w:t xml:space="preserve">  - As evidence in disciplinary or legal proceedings.</w:t>
      </w:r>
    </w:p>
    <w:p w14:paraId="550219C6" w14:textId="77AC36F6" w:rsidR="005530EF" w:rsidRDefault="00167594" w:rsidP="005530EF">
      <w:pPr>
        <w:spacing w:after="120" w:line="240" w:lineRule="auto"/>
        <w:rPr>
          <w:rFonts w:cstheme="minorHAnsi"/>
          <w:sz w:val="24"/>
          <w:szCs w:val="24"/>
        </w:rPr>
      </w:pPr>
      <w:r>
        <w:rPr>
          <w:rFonts w:cstheme="minorHAnsi"/>
          <w:sz w:val="24"/>
          <w:szCs w:val="24"/>
        </w:rPr>
        <w:t xml:space="preserve">- </w:t>
      </w:r>
      <w:r w:rsidRPr="00167594">
        <w:rPr>
          <w:rFonts w:cstheme="minorHAnsi"/>
          <w:sz w:val="24"/>
          <w:szCs w:val="24"/>
        </w:rPr>
        <w:t xml:space="preserve">CCTV footage may be shared with a member of the public, officer of the City Council, WCT staff member or other official when the public interest or interests of the member of the public outweigh the interests of any individuals being filmed.  </w:t>
      </w:r>
    </w:p>
    <w:p w14:paraId="46C665ED" w14:textId="77777777" w:rsidR="00CB4A25" w:rsidRPr="005530EF" w:rsidRDefault="00CB4A25" w:rsidP="005530EF">
      <w:pPr>
        <w:spacing w:after="120" w:line="240" w:lineRule="auto"/>
        <w:rPr>
          <w:rFonts w:cstheme="minorHAnsi"/>
          <w:b/>
          <w:bCs/>
          <w:sz w:val="24"/>
          <w:szCs w:val="24"/>
        </w:rPr>
      </w:pPr>
    </w:p>
    <w:p w14:paraId="3AFF6E8B" w14:textId="11EFC96B"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7. Data Subject Rights</w:t>
      </w:r>
    </w:p>
    <w:p w14:paraId="74408D08" w14:textId="77777777" w:rsidR="005530EF" w:rsidRPr="003A5BED" w:rsidRDefault="005530EF" w:rsidP="005530EF">
      <w:pPr>
        <w:spacing w:after="120" w:line="240" w:lineRule="auto"/>
        <w:rPr>
          <w:rFonts w:cstheme="minorHAnsi"/>
          <w:sz w:val="24"/>
          <w:szCs w:val="24"/>
        </w:rPr>
      </w:pPr>
      <w:r w:rsidRPr="003A5BED">
        <w:rPr>
          <w:rFonts w:cstheme="minorHAnsi"/>
          <w:sz w:val="24"/>
          <w:szCs w:val="24"/>
        </w:rPr>
        <w:t>Individuals have the right to:</w:t>
      </w:r>
    </w:p>
    <w:p w14:paraId="6B6F5122" w14:textId="77777777" w:rsidR="005530EF" w:rsidRPr="003A5BED" w:rsidRDefault="005530EF" w:rsidP="005530EF">
      <w:pPr>
        <w:spacing w:after="120" w:line="240" w:lineRule="auto"/>
        <w:rPr>
          <w:rFonts w:cstheme="minorHAnsi"/>
          <w:sz w:val="24"/>
          <w:szCs w:val="24"/>
        </w:rPr>
      </w:pPr>
      <w:r w:rsidRPr="003A5BED">
        <w:rPr>
          <w:rFonts w:cstheme="minorHAnsi"/>
          <w:sz w:val="24"/>
          <w:szCs w:val="24"/>
        </w:rPr>
        <w:t>- Request access to CCTV footage in which they are identifiable.</w:t>
      </w:r>
    </w:p>
    <w:p w14:paraId="28886E7A" w14:textId="011D2112" w:rsidR="005530EF" w:rsidRPr="003A5BED" w:rsidRDefault="005530EF" w:rsidP="005530EF">
      <w:pPr>
        <w:spacing w:after="120" w:line="240" w:lineRule="auto"/>
        <w:rPr>
          <w:rFonts w:cstheme="minorHAnsi"/>
          <w:sz w:val="24"/>
          <w:szCs w:val="24"/>
        </w:rPr>
      </w:pPr>
      <w:r w:rsidRPr="003A5BED">
        <w:rPr>
          <w:rFonts w:cstheme="minorHAnsi"/>
          <w:sz w:val="24"/>
          <w:szCs w:val="24"/>
        </w:rPr>
        <w:t xml:space="preserve">- Request correction </w:t>
      </w:r>
      <w:r w:rsidR="009E657C">
        <w:rPr>
          <w:rFonts w:cstheme="minorHAnsi"/>
          <w:sz w:val="24"/>
          <w:szCs w:val="24"/>
        </w:rPr>
        <w:t xml:space="preserve">of personal data </w:t>
      </w:r>
      <w:r w:rsidRPr="003A5BED">
        <w:rPr>
          <w:rFonts w:cstheme="minorHAnsi"/>
          <w:sz w:val="24"/>
          <w:szCs w:val="24"/>
        </w:rPr>
        <w:t>or deletion of personal data captured on CCTV (subject to legal exemptions).</w:t>
      </w:r>
    </w:p>
    <w:p w14:paraId="1503122B" w14:textId="77777777" w:rsidR="005530EF" w:rsidRPr="003A5BED" w:rsidRDefault="005530EF" w:rsidP="005530EF">
      <w:pPr>
        <w:spacing w:after="120" w:line="240" w:lineRule="auto"/>
        <w:rPr>
          <w:rFonts w:cstheme="minorHAnsi"/>
          <w:sz w:val="24"/>
          <w:szCs w:val="24"/>
        </w:rPr>
      </w:pPr>
      <w:r w:rsidRPr="003A5BED">
        <w:rPr>
          <w:rFonts w:cstheme="minorHAnsi"/>
          <w:sz w:val="24"/>
          <w:szCs w:val="24"/>
        </w:rPr>
        <w:t>- Lodge a complaint with the appropriate data protection authority.</w:t>
      </w:r>
    </w:p>
    <w:p w14:paraId="31DCB8EA" w14:textId="77777777" w:rsidR="005530EF" w:rsidRPr="005530EF" w:rsidRDefault="005530EF" w:rsidP="005530EF">
      <w:pPr>
        <w:spacing w:after="120" w:line="240" w:lineRule="auto"/>
        <w:rPr>
          <w:rFonts w:cstheme="minorHAnsi"/>
          <w:b/>
          <w:bCs/>
          <w:sz w:val="24"/>
          <w:szCs w:val="24"/>
        </w:rPr>
      </w:pPr>
    </w:p>
    <w:p w14:paraId="7BAEB2CF" w14:textId="77777777"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 xml:space="preserve">Requests should be made in writing to:  </w:t>
      </w:r>
    </w:p>
    <w:p w14:paraId="780EAC2D" w14:textId="6D1E8A05" w:rsidR="005530EF" w:rsidRPr="000934F1" w:rsidRDefault="00FF4072" w:rsidP="005530EF">
      <w:pPr>
        <w:spacing w:after="120" w:line="240" w:lineRule="auto"/>
        <w:rPr>
          <w:rFonts w:cstheme="minorHAnsi"/>
          <w:sz w:val="24"/>
          <w:szCs w:val="24"/>
        </w:rPr>
      </w:pPr>
      <w:r w:rsidRPr="000934F1">
        <w:rPr>
          <w:rFonts w:cstheme="minorHAnsi"/>
          <w:sz w:val="24"/>
          <w:szCs w:val="24"/>
        </w:rPr>
        <w:t>Helen Davis</w:t>
      </w:r>
      <w:r w:rsidR="000D10C1" w:rsidRPr="000934F1">
        <w:rPr>
          <w:rFonts w:cstheme="minorHAnsi"/>
          <w:sz w:val="24"/>
          <w:szCs w:val="24"/>
        </w:rPr>
        <w:t>, CEO</w:t>
      </w:r>
    </w:p>
    <w:p w14:paraId="65F039A6" w14:textId="4450109C" w:rsidR="005530EF" w:rsidRPr="000934F1" w:rsidRDefault="005530EF" w:rsidP="005530EF">
      <w:pPr>
        <w:spacing w:after="120" w:line="240" w:lineRule="auto"/>
        <w:rPr>
          <w:rFonts w:cstheme="minorHAnsi"/>
          <w:sz w:val="24"/>
          <w:szCs w:val="24"/>
        </w:rPr>
      </w:pPr>
      <w:r w:rsidRPr="000934F1">
        <w:rPr>
          <w:rFonts w:cstheme="minorHAnsi"/>
          <w:sz w:val="24"/>
          <w:szCs w:val="24"/>
        </w:rPr>
        <w:t xml:space="preserve">Email: </w:t>
      </w:r>
      <w:r w:rsidR="00FF4072" w:rsidRPr="000934F1">
        <w:rPr>
          <w:rFonts w:cstheme="minorHAnsi"/>
          <w:sz w:val="24"/>
          <w:szCs w:val="24"/>
        </w:rPr>
        <w:t>Helen@worcesterscommunitytrust.org.uk</w:t>
      </w:r>
      <w:r w:rsidRPr="000934F1">
        <w:rPr>
          <w:rFonts w:cstheme="minorHAnsi"/>
          <w:sz w:val="24"/>
          <w:szCs w:val="24"/>
        </w:rPr>
        <w:t xml:space="preserve">  </w:t>
      </w:r>
    </w:p>
    <w:p w14:paraId="7F9587C3" w14:textId="5AE04037" w:rsidR="005530EF" w:rsidRDefault="005530EF" w:rsidP="005530EF">
      <w:pPr>
        <w:spacing w:after="120" w:line="240" w:lineRule="auto"/>
        <w:rPr>
          <w:rFonts w:cstheme="minorHAnsi"/>
          <w:b/>
          <w:bCs/>
          <w:sz w:val="24"/>
          <w:szCs w:val="24"/>
        </w:rPr>
      </w:pPr>
      <w:r w:rsidRPr="005530EF">
        <w:rPr>
          <w:rFonts w:cstheme="minorHAnsi"/>
          <w:b/>
          <w:bCs/>
          <w:sz w:val="24"/>
          <w:szCs w:val="24"/>
        </w:rPr>
        <w:t xml:space="preserve">Address: </w:t>
      </w:r>
      <w:r w:rsidR="000D10C1" w:rsidRPr="000934F1">
        <w:rPr>
          <w:rFonts w:cstheme="minorHAnsi"/>
          <w:sz w:val="24"/>
          <w:szCs w:val="24"/>
        </w:rPr>
        <w:t xml:space="preserve">The </w:t>
      </w:r>
      <w:r w:rsidR="000934F1" w:rsidRPr="000934F1">
        <w:rPr>
          <w:rFonts w:cstheme="minorHAnsi"/>
          <w:sz w:val="24"/>
          <w:szCs w:val="24"/>
        </w:rPr>
        <w:t>G</w:t>
      </w:r>
      <w:r w:rsidR="000D10C1" w:rsidRPr="000934F1">
        <w:rPr>
          <w:rFonts w:cstheme="minorHAnsi"/>
          <w:sz w:val="24"/>
          <w:szCs w:val="24"/>
        </w:rPr>
        <w:t xml:space="preserve">reen </w:t>
      </w:r>
      <w:r w:rsidR="000934F1" w:rsidRPr="000934F1">
        <w:rPr>
          <w:rFonts w:cstheme="minorHAnsi"/>
          <w:sz w:val="24"/>
          <w:szCs w:val="24"/>
        </w:rPr>
        <w:t>Centre, Gresham Road, Dines Green, Worcester, WR2 5QS</w:t>
      </w:r>
    </w:p>
    <w:p w14:paraId="3FCDBFB7" w14:textId="77777777" w:rsidR="000934F1" w:rsidRPr="005530EF" w:rsidRDefault="000934F1" w:rsidP="005530EF">
      <w:pPr>
        <w:spacing w:after="120" w:line="240" w:lineRule="auto"/>
        <w:rPr>
          <w:rFonts w:cstheme="minorHAnsi"/>
          <w:b/>
          <w:bCs/>
          <w:sz w:val="24"/>
          <w:szCs w:val="24"/>
        </w:rPr>
      </w:pPr>
    </w:p>
    <w:p w14:paraId="08CFFAF6" w14:textId="16E2571E"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8. Responsibilities</w:t>
      </w:r>
    </w:p>
    <w:p w14:paraId="2DDB7341" w14:textId="44B85DDE" w:rsidR="005530EF" w:rsidRPr="00467592" w:rsidRDefault="005530EF" w:rsidP="005530EF">
      <w:pPr>
        <w:spacing w:after="120" w:line="240" w:lineRule="auto"/>
        <w:rPr>
          <w:rFonts w:cstheme="minorHAnsi"/>
          <w:sz w:val="24"/>
          <w:szCs w:val="24"/>
        </w:rPr>
      </w:pPr>
      <w:r w:rsidRPr="00467592">
        <w:rPr>
          <w:rFonts w:cstheme="minorHAnsi"/>
          <w:sz w:val="24"/>
          <w:szCs w:val="24"/>
        </w:rPr>
        <w:t>- The Facilities team is responsible for the operation and maintenance of the CCTV system.</w:t>
      </w:r>
    </w:p>
    <w:p w14:paraId="56E14DD1" w14:textId="39CD1CB9" w:rsidR="005530EF" w:rsidRDefault="005530EF" w:rsidP="005530EF">
      <w:pPr>
        <w:spacing w:after="120" w:line="240" w:lineRule="auto"/>
        <w:rPr>
          <w:rFonts w:cstheme="minorHAnsi"/>
          <w:sz w:val="24"/>
          <w:szCs w:val="24"/>
        </w:rPr>
      </w:pPr>
      <w:r w:rsidRPr="00467592">
        <w:rPr>
          <w:rFonts w:cstheme="minorHAnsi"/>
          <w:sz w:val="24"/>
          <w:szCs w:val="24"/>
        </w:rPr>
        <w:lastRenderedPageBreak/>
        <w:t xml:space="preserve">- All employees must comply with this policy and report any misuse or concerns to </w:t>
      </w:r>
      <w:r w:rsidR="00467592" w:rsidRPr="00467592">
        <w:rPr>
          <w:rFonts w:cstheme="minorHAnsi"/>
          <w:sz w:val="24"/>
          <w:szCs w:val="24"/>
        </w:rPr>
        <w:t>a member of the Senior Leadership Team</w:t>
      </w:r>
    </w:p>
    <w:p w14:paraId="1C733686" w14:textId="77777777" w:rsidR="005530EF" w:rsidRPr="005530EF" w:rsidRDefault="005530EF" w:rsidP="005530EF">
      <w:pPr>
        <w:spacing w:after="120" w:line="240" w:lineRule="auto"/>
        <w:rPr>
          <w:rFonts w:cstheme="minorHAnsi"/>
          <w:b/>
          <w:bCs/>
          <w:sz w:val="24"/>
          <w:szCs w:val="24"/>
        </w:rPr>
      </w:pPr>
    </w:p>
    <w:p w14:paraId="6458537B" w14:textId="14A405D4" w:rsidR="005530EF" w:rsidRPr="005530EF" w:rsidRDefault="005530EF" w:rsidP="005530EF">
      <w:pPr>
        <w:spacing w:after="120" w:line="240" w:lineRule="auto"/>
        <w:rPr>
          <w:rFonts w:cstheme="minorHAnsi"/>
          <w:b/>
          <w:bCs/>
          <w:sz w:val="24"/>
          <w:szCs w:val="24"/>
        </w:rPr>
      </w:pPr>
      <w:r w:rsidRPr="005530EF">
        <w:rPr>
          <w:rFonts w:cstheme="minorHAnsi"/>
          <w:b/>
          <w:bCs/>
          <w:sz w:val="24"/>
          <w:szCs w:val="24"/>
        </w:rPr>
        <w:t>9. Policy Review</w:t>
      </w:r>
    </w:p>
    <w:p w14:paraId="0C300653" w14:textId="76AF16B9" w:rsidR="005530EF" w:rsidRPr="00AC21DC" w:rsidRDefault="005530EF" w:rsidP="00137D5F">
      <w:pPr>
        <w:spacing w:after="120" w:line="240" w:lineRule="auto"/>
        <w:rPr>
          <w:rFonts w:cstheme="minorHAnsi"/>
          <w:sz w:val="24"/>
          <w:szCs w:val="24"/>
        </w:rPr>
      </w:pPr>
      <w:r w:rsidRPr="00AC21DC">
        <w:rPr>
          <w:rFonts w:cstheme="minorHAnsi"/>
          <w:sz w:val="24"/>
          <w:szCs w:val="24"/>
        </w:rPr>
        <w:t>This policy will be reviewed annually or in response to significant changes in the law or operations.</w:t>
      </w:r>
      <w:r w:rsidR="009E657C">
        <w:rPr>
          <w:rFonts w:cstheme="minorHAnsi"/>
          <w:sz w:val="24"/>
          <w:szCs w:val="24"/>
        </w:rPr>
        <w:t xml:space="preserve"> Access to this policy will be on our website and a QR code available to link to the Policy</w:t>
      </w:r>
    </w:p>
    <w:p w14:paraId="567AB074" w14:textId="77777777" w:rsidR="0089198D" w:rsidRPr="00137D5F" w:rsidRDefault="0089198D" w:rsidP="00137D5F">
      <w:pPr>
        <w:spacing w:after="120" w:line="240"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tblGrid>
      <w:tr w:rsidR="00EE0B9D" w:rsidRPr="00137D5F" w14:paraId="363D3753" w14:textId="77777777" w:rsidTr="0015279B">
        <w:tc>
          <w:tcPr>
            <w:tcW w:w="3085" w:type="dxa"/>
            <w:shd w:val="clear" w:color="auto" w:fill="auto"/>
          </w:tcPr>
          <w:p w14:paraId="38012078" w14:textId="44431F97" w:rsidR="00EE0B9D" w:rsidRPr="00137D5F" w:rsidRDefault="00EE0B9D" w:rsidP="00137D5F">
            <w:pPr>
              <w:spacing w:after="120" w:line="240" w:lineRule="auto"/>
              <w:jc w:val="both"/>
              <w:rPr>
                <w:rFonts w:eastAsia="Calibri" w:cstheme="minorHAnsi"/>
                <w:sz w:val="24"/>
                <w:szCs w:val="24"/>
              </w:rPr>
            </w:pPr>
            <w:r w:rsidRPr="00137D5F">
              <w:rPr>
                <w:rFonts w:eastAsia="Calibri" w:cstheme="minorHAnsi"/>
                <w:sz w:val="24"/>
                <w:szCs w:val="24"/>
              </w:rPr>
              <w:t xml:space="preserve">Policy </w:t>
            </w:r>
            <w:r w:rsidR="0018643B">
              <w:rPr>
                <w:rFonts w:eastAsia="Calibri" w:cstheme="minorHAnsi"/>
                <w:sz w:val="24"/>
                <w:szCs w:val="24"/>
              </w:rPr>
              <w:t>last update</w:t>
            </w:r>
          </w:p>
        </w:tc>
        <w:tc>
          <w:tcPr>
            <w:tcW w:w="1559" w:type="dxa"/>
            <w:shd w:val="clear" w:color="auto" w:fill="auto"/>
          </w:tcPr>
          <w:p w14:paraId="1E477416" w14:textId="424CC790" w:rsidR="00EE0B9D" w:rsidRPr="00137D5F" w:rsidRDefault="00AC21DC" w:rsidP="00137D5F">
            <w:pPr>
              <w:spacing w:after="120" w:line="240" w:lineRule="auto"/>
              <w:jc w:val="both"/>
              <w:rPr>
                <w:rFonts w:eastAsia="Calibri" w:cstheme="minorHAnsi"/>
                <w:sz w:val="24"/>
                <w:szCs w:val="24"/>
              </w:rPr>
            </w:pPr>
            <w:r>
              <w:rPr>
                <w:rFonts w:eastAsia="Calibri" w:cstheme="minorHAnsi"/>
                <w:sz w:val="24"/>
                <w:szCs w:val="24"/>
              </w:rPr>
              <w:t>April 2025</w:t>
            </w:r>
          </w:p>
        </w:tc>
      </w:tr>
      <w:tr w:rsidR="00EE0B9D" w:rsidRPr="00137D5F" w14:paraId="6EFBB2AD" w14:textId="77777777" w:rsidTr="0015279B">
        <w:tc>
          <w:tcPr>
            <w:tcW w:w="3085" w:type="dxa"/>
            <w:shd w:val="clear" w:color="auto" w:fill="auto"/>
          </w:tcPr>
          <w:p w14:paraId="658041FE" w14:textId="77777777" w:rsidR="00EE0B9D" w:rsidRPr="00137D5F" w:rsidRDefault="00EE0B9D" w:rsidP="00137D5F">
            <w:pPr>
              <w:spacing w:after="120" w:line="240" w:lineRule="auto"/>
              <w:jc w:val="both"/>
              <w:rPr>
                <w:rFonts w:eastAsia="Calibri" w:cstheme="minorHAnsi"/>
                <w:sz w:val="24"/>
                <w:szCs w:val="24"/>
              </w:rPr>
            </w:pPr>
            <w:r w:rsidRPr="00137D5F">
              <w:rPr>
                <w:rFonts w:eastAsia="Calibri" w:cstheme="minorHAnsi"/>
                <w:sz w:val="24"/>
                <w:szCs w:val="24"/>
              </w:rPr>
              <w:t>Scheduled for review on</w:t>
            </w:r>
          </w:p>
        </w:tc>
        <w:tc>
          <w:tcPr>
            <w:tcW w:w="1559" w:type="dxa"/>
            <w:shd w:val="clear" w:color="auto" w:fill="auto"/>
          </w:tcPr>
          <w:p w14:paraId="04709B1F" w14:textId="50558755" w:rsidR="00EE0B9D" w:rsidRPr="00137D5F" w:rsidRDefault="00AC21DC" w:rsidP="00137D5F">
            <w:pPr>
              <w:spacing w:after="120" w:line="240" w:lineRule="auto"/>
              <w:jc w:val="both"/>
              <w:rPr>
                <w:rFonts w:eastAsia="Calibri" w:cstheme="minorHAnsi"/>
                <w:sz w:val="24"/>
                <w:szCs w:val="24"/>
              </w:rPr>
            </w:pPr>
            <w:r>
              <w:rPr>
                <w:rFonts w:eastAsia="Calibri" w:cstheme="minorHAnsi"/>
                <w:sz w:val="24"/>
                <w:szCs w:val="24"/>
              </w:rPr>
              <w:t>April 2026</w:t>
            </w:r>
          </w:p>
        </w:tc>
      </w:tr>
      <w:tr w:rsidR="00EE0B9D" w:rsidRPr="00137D5F" w14:paraId="1A6FE7E6" w14:textId="77777777" w:rsidTr="0015279B">
        <w:tc>
          <w:tcPr>
            <w:tcW w:w="3085" w:type="dxa"/>
            <w:shd w:val="clear" w:color="auto" w:fill="auto"/>
          </w:tcPr>
          <w:p w14:paraId="49027C73" w14:textId="77777777" w:rsidR="00EE0B9D" w:rsidRPr="00137D5F" w:rsidRDefault="00EE0B9D" w:rsidP="00137D5F">
            <w:pPr>
              <w:spacing w:after="120" w:line="240" w:lineRule="auto"/>
              <w:jc w:val="both"/>
              <w:rPr>
                <w:rFonts w:eastAsia="Calibri" w:cstheme="minorHAnsi"/>
                <w:sz w:val="24"/>
                <w:szCs w:val="24"/>
              </w:rPr>
            </w:pPr>
            <w:r w:rsidRPr="00137D5F">
              <w:rPr>
                <w:rFonts w:eastAsia="Calibri" w:cstheme="minorHAnsi"/>
                <w:sz w:val="24"/>
                <w:szCs w:val="24"/>
              </w:rPr>
              <w:t>Version</w:t>
            </w:r>
          </w:p>
        </w:tc>
        <w:tc>
          <w:tcPr>
            <w:tcW w:w="1559" w:type="dxa"/>
            <w:shd w:val="clear" w:color="auto" w:fill="auto"/>
          </w:tcPr>
          <w:p w14:paraId="7F6D2D4D" w14:textId="3F6B5A44" w:rsidR="00EE0B9D" w:rsidRPr="00137D5F" w:rsidRDefault="00EE0B9D" w:rsidP="00137D5F">
            <w:pPr>
              <w:spacing w:after="120" w:line="240" w:lineRule="auto"/>
              <w:jc w:val="both"/>
              <w:rPr>
                <w:rFonts w:eastAsia="Calibri" w:cstheme="minorHAnsi"/>
                <w:iCs/>
                <w:sz w:val="24"/>
                <w:szCs w:val="24"/>
              </w:rPr>
            </w:pPr>
            <w:r w:rsidRPr="00137D5F">
              <w:rPr>
                <w:rFonts w:eastAsia="Calibri" w:cstheme="minorHAnsi"/>
                <w:iCs/>
                <w:sz w:val="24"/>
                <w:szCs w:val="24"/>
              </w:rPr>
              <w:t>1</w:t>
            </w:r>
            <w:r w:rsidR="00AC21DC">
              <w:rPr>
                <w:rFonts w:eastAsia="Calibri" w:cstheme="minorHAnsi"/>
                <w:iCs/>
                <w:sz w:val="24"/>
                <w:szCs w:val="24"/>
              </w:rPr>
              <w:t>.4</w:t>
            </w:r>
          </w:p>
        </w:tc>
      </w:tr>
    </w:tbl>
    <w:p w14:paraId="08ECF6ED" w14:textId="609EE94A" w:rsidR="001A79FC" w:rsidRPr="00137D5F" w:rsidRDefault="00137D5F" w:rsidP="00137D5F">
      <w:pPr>
        <w:spacing w:after="120" w:line="240" w:lineRule="auto"/>
        <w:rPr>
          <w:rFonts w:cstheme="minorHAnsi"/>
          <w:sz w:val="24"/>
          <w:szCs w:val="24"/>
        </w:rPr>
      </w:pPr>
      <w:r>
        <w:rPr>
          <w:noProof/>
        </w:rPr>
        <w:drawing>
          <wp:anchor distT="0" distB="0" distL="114300" distR="114300" simplePos="0" relativeHeight="251659264" behindDoc="0" locked="0" layoutInCell="1" allowOverlap="1" wp14:anchorId="676C83F8" wp14:editId="5A7C631A">
            <wp:simplePos x="0" y="0"/>
            <wp:positionH relativeFrom="margin">
              <wp:posOffset>-2630170</wp:posOffset>
            </wp:positionH>
            <wp:positionV relativeFrom="page">
              <wp:posOffset>8507095</wp:posOffset>
            </wp:positionV>
            <wp:extent cx="11117580" cy="1569085"/>
            <wp:effectExtent l="0" t="0" r="7620" b="0"/>
            <wp:wrapSquare wrapText="bothSides"/>
            <wp:docPr id="482545981" name="Picture 2"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45981" name="Picture 2" descr="A purpl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117580" cy="1569085"/>
                    </a:xfrm>
                    <a:prstGeom prst="rect">
                      <a:avLst/>
                    </a:prstGeom>
                  </pic:spPr>
                </pic:pic>
              </a:graphicData>
            </a:graphic>
            <wp14:sizeRelH relativeFrom="margin">
              <wp14:pctWidth>0</wp14:pctWidth>
            </wp14:sizeRelH>
            <wp14:sizeRelV relativeFrom="margin">
              <wp14:pctHeight>0</wp14:pctHeight>
            </wp14:sizeRelV>
          </wp:anchor>
        </w:drawing>
      </w:r>
    </w:p>
    <w:sectPr w:rsidR="001A79FC" w:rsidRPr="00137D5F" w:rsidSect="00137D5F">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CA07" w14:textId="77777777" w:rsidR="00B67CB4" w:rsidRDefault="00B67CB4" w:rsidP="005F74D5">
      <w:pPr>
        <w:spacing w:after="0" w:line="240" w:lineRule="auto"/>
      </w:pPr>
      <w:r>
        <w:separator/>
      </w:r>
    </w:p>
  </w:endnote>
  <w:endnote w:type="continuationSeparator" w:id="0">
    <w:p w14:paraId="3BABE336" w14:textId="77777777" w:rsidR="00B67CB4" w:rsidRDefault="00B67CB4" w:rsidP="005F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FADF" w14:textId="77777777" w:rsidR="00B67CB4" w:rsidRDefault="00B67CB4" w:rsidP="005F74D5">
      <w:pPr>
        <w:spacing w:after="0" w:line="240" w:lineRule="auto"/>
      </w:pPr>
      <w:r>
        <w:separator/>
      </w:r>
    </w:p>
  </w:footnote>
  <w:footnote w:type="continuationSeparator" w:id="0">
    <w:p w14:paraId="3044F31C" w14:textId="77777777" w:rsidR="00B67CB4" w:rsidRDefault="00B67CB4" w:rsidP="005F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167B" w14:textId="22A39DC3" w:rsidR="00137D5F" w:rsidRDefault="00137D5F">
    <w:pPr>
      <w:pStyle w:val="Header"/>
    </w:pPr>
    <w:r>
      <w:rPr>
        <w:noProof/>
      </w:rPr>
      <w:drawing>
        <wp:anchor distT="0" distB="0" distL="114300" distR="114300" simplePos="0" relativeHeight="251659264" behindDoc="0" locked="0" layoutInCell="1" allowOverlap="1" wp14:anchorId="79E80FFD" wp14:editId="21F78A12">
          <wp:simplePos x="0" y="0"/>
          <wp:positionH relativeFrom="margin">
            <wp:posOffset>-5943600</wp:posOffset>
          </wp:positionH>
          <wp:positionV relativeFrom="page">
            <wp:posOffset>-175895</wp:posOffset>
          </wp:positionV>
          <wp:extent cx="13637895" cy="1924685"/>
          <wp:effectExtent l="0" t="0" r="1905" b="0"/>
          <wp:wrapSquare wrapText="bothSides"/>
          <wp:docPr id="1597707069" name="Picture 1" descr="A purpl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07069" name="Picture 1" descr="A purple line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7895" cy="192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01D7"/>
    <w:multiLevelType w:val="hybridMultilevel"/>
    <w:tmpl w:val="22B2616E"/>
    <w:lvl w:ilvl="0" w:tplc="B83EBD5C">
      <w:start w:val="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65574"/>
    <w:multiLevelType w:val="hybridMultilevel"/>
    <w:tmpl w:val="39142B18"/>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33AFC"/>
    <w:multiLevelType w:val="hybridMultilevel"/>
    <w:tmpl w:val="1C5C68AC"/>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6791D"/>
    <w:multiLevelType w:val="hybridMultilevel"/>
    <w:tmpl w:val="346C984E"/>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1C07"/>
    <w:multiLevelType w:val="hybridMultilevel"/>
    <w:tmpl w:val="C0F02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1789C"/>
    <w:multiLevelType w:val="hybridMultilevel"/>
    <w:tmpl w:val="85126984"/>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B66E2"/>
    <w:multiLevelType w:val="hybridMultilevel"/>
    <w:tmpl w:val="92263E04"/>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C6F1D"/>
    <w:multiLevelType w:val="hybridMultilevel"/>
    <w:tmpl w:val="1B2A78E0"/>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473CA"/>
    <w:multiLevelType w:val="multilevel"/>
    <w:tmpl w:val="00BC64BA"/>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F0E5A96"/>
    <w:multiLevelType w:val="hybridMultilevel"/>
    <w:tmpl w:val="DF706D04"/>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26C05"/>
    <w:multiLevelType w:val="hybridMultilevel"/>
    <w:tmpl w:val="E6B68EF4"/>
    <w:lvl w:ilvl="0" w:tplc="B83EBD5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614351">
    <w:abstractNumId w:val="4"/>
  </w:num>
  <w:num w:numId="2" w16cid:durableId="52241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190532">
    <w:abstractNumId w:val="10"/>
  </w:num>
  <w:num w:numId="4" w16cid:durableId="523980607">
    <w:abstractNumId w:val="7"/>
  </w:num>
  <w:num w:numId="5" w16cid:durableId="781535481">
    <w:abstractNumId w:val="6"/>
  </w:num>
  <w:num w:numId="6" w16cid:durableId="1863740301">
    <w:abstractNumId w:val="9"/>
  </w:num>
  <w:num w:numId="7" w16cid:durableId="912618720">
    <w:abstractNumId w:val="0"/>
  </w:num>
  <w:num w:numId="8" w16cid:durableId="1368139822">
    <w:abstractNumId w:val="5"/>
  </w:num>
  <w:num w:numId="9" w16cid:durableId="743917059">
    <w:abstractNumId w:val="2"/>
  </w:num>
  <w:num w:numId="10" w16cid:durableId="54013238">
    <w:abstractNumId w:val="1"/>
  </w:num>
  <w:num w:numId="11" w16cid:durableId="38804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D5"/>
    <w:rsid w:val="00055839"/>
    <w:rsid w:val="0008104D"/>
    <w:rsid w:val="00083952"/>
    <w:rsid w:val="00084425"/>
    <w:rsid w:val="000934F1"/>
    <w:rsid w:val="000C2FCD"/>
    <w:rsid w:val="000D10C1"/>
    <w:rsid w:val="000F72A6"/>
    <w:rsid w:val="00137D5F"/>
    <w:rsid w:val="00151E09"/>
    <w:rsid w:val="0016124C"/>
    <w:rsid w:val="00167594"/>
    <w:rsid w:val="00167D97"/>
    <w:rsid w:val="0018643B"/>
    <w:rsid w:val="001A79FC"/>
    <w:rsid w:val="001D2ECD"/>
    <w:rsid w:val="001E0380"/>
    <w:rsid w:val="001E19AE"/>
    <w:rsid w:val="001E7FC7"/>
    <w:rsid w:val="00213A6D"/>
    <w:rsid w:val="00213FE6"/>
    <w:rsid w:val="002679A0"/>
    <w:rsid w:val="00283C0F"/>
    <w:rsid w:val="002A5023"/>
    <w:rsid w:val="002D5F29"/>
    <w:rsid w:val="002D68DF"/>
    <w:rsid w:val="002F09B0"/>
    <w:rsid w:val="003A4DD8"/>
    <w:rsid w:val="003A5BED"/>
    <w:rsid w:val="003D0028"/>
    <w:rsid w:val="003F2E4F"/>
    <w:rsid w:val="00403398"/>
    <w:rsid w:val="004115E7"/>
    <w:rsid w:val="004204C3"/>
    <w:rsid w:val="0046502C"/>
    <w:rsid w:val="00467592"/>
    <w:rsid w:val="00496C08"/>
    <w:rsid w:val="004A2FDB"/>
    <w:rsid w:val="004C0EE5"/>
    <w:rsid w:val="004E09AB"/>
    <w:rsid w:val="00514131"/>
    <w:rsid w:val="0052626D"/>
    <w:rsid w:val="005530EF"/>
    <w:rsid w:val="00561BD4"/>
    <w:rsid w:val="0056211C"/>
    <w:rsid w:val="00585229"/>
    <w:rsid w:val="005B404C"/>
    <w:rsid w:val="005E7EDA"/>
    <w:rsid w:val="005F74D5"/>
    <w:rsid w:val="00636113"/>
    <w:rsid w:val="00637760"/>
    <w:rsid w:val="006C0CB1"/>
    <w:rsid w:val="006F393E"/>
    <w:rsid w:val="00726277"/>
    <w:rsid w:val="00731255"/>
    <w:rsid w:val="00765099"/>
    <w:rsid w:val="00781C9B"/>
    <w:rsid w:val="00796180"/>
    <w:rsid w:val="007A506C"/>
    <w:rsid w:val="007B6FC4"/>
    <w:rsid w:val="007C0532"/>
    <w:rsid w:val="007C61A5"/>
    <w:rsid w:val="0083134B"/>
    <w:rsid w:val="0089198D"/>
    <w:rsid w:val="008A430E"/>
    <w:rsid w:val="008B6C92"/>
    <w:rsid w:val="008C52D6"/>
    <w:rsid w:val="009339E5"/>
    <w:rsid w:val="00933EE1"/>
    <w:rsid w:val="00967B80"/>
    <w:rsid w:val="009814AD"/>
    <w:rsid w:val="00987C10"/>
    <w:rsid w:val="00987D81"/>
    <w:rsid w:val="00991C70"/>
    <w:rsid w:val="009E3EE6"/>
    <w:rsid w:val="009E657C"/>
    <w:rsid w:val="00A003C5"/>
    <w:rsid w:val="00A02028"/>
    <w:rsid w:val="00A22004"/>
    <w:rsid w:val="00A251F0"/>
    <w:rsid w:val="00A67B9A"/>
    <w:rsid w:val="00AA5D52"/>
    <w:rsid w:val="00AC21DC"/>
    <w:rsid w:val="00AF6408"/>
    <w:rsid w:val="00B331B6"/>
    <w:rsid w:val="00B64D87"/>
    <w:rsid w:val="00B67CB4"/>
    <w:rsid w:val="00B77ED7"/>
    <w:rsid w:val="00BC5878"/>
    <w:rsid w:val="00BE2842"/>
    <w:rsid w:val="00BE35C3"/>
    <w:rsid w:val="00C150FA"/>
    <w:rsid w:val="00C57D61"/>
    <w:rsid w:val="00C66912"/>
    <w:rsid w:val="00C750BD"/>
    <w:rsid w:val="00C90AD4"/>
    <w:rsid w:val="00CB1069"/>
    <w:rsid w:val="00CB4A25"/>
    <w:rsid w:val="00CF24C9"/>
    <w:rsid w:val="00D2072A"/>
    <w:rsid w:val="00D543EB"/>
    <w:rsid w:val="00D835FE"/>
    <w:rsid w:val="00DB5DC1"/>
    <w:rsid w:val="00DF76A2"/>
    <w:rsid w:val="00E0693B"/>
    <w:rsid w:val="00E50D65"/>
    <w:rsid w:val="00EA4246"/>
    <w:rsid w:val="00ED09C1"/>
    <w:rsid w:val="00EE0B9D"/>
    <w:rsid w:val="00EE45EA"/>
    <w:rsid w:val="00EF4BDF"/>
    <w:rsid w:val="00F20507"/>
    <w:rsid w:val="00F26200"/>
    <w:rsid w:val="00F53F13"/>
    <w:rsid w:val="00F82341"/>
    <w:rsid w:val="00FF4072"/>
    <w:rsid w:val="00FF5A08"/>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78D41"/>
  <w15:chartTrackingRefBased/>
  <w15:docId w15:val="{A1D21648-0E4A-483A-A1C0-8A1B9063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4D5"/>
  </w:style>
  <w:style w:type="paragraph" w:styleId="Footer">
    <w:name w:val="footer"/>
    <w:basedOn w:val="Normal"/>
    <w:link w:val="FooterChar"/>
    <w:uiPriority w:val="99"/>
    <w:unhideWhenUsed/>
    <w:rsid w:val="005F7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4D5"/>
  </w:style>
  <w:style w:type="paragraph" w:styleId="ListParagraph">
    <w:name w:val="List Paragraph"/>
    <w:basedOn w:val="Normal"/>
    <w:uiPriority w:val="34"/>
    <w:qFormat/>
    <w:rsid w:val="00283C0F"/>
    <w:pPr>
      <w:ind w:left="720"/>
      <w:contextualSpacing/>
    </w:pPr>
  </w:style>
  <w:style w:type="paragraph" w:styleId="BodyText">
    <w:name w:val="Body Text"/>
    <w:basedOn w:val="Normal"/>
    <w:link w:val="BodyTextChar"/>
    <w:uiPriority w:val="99"/>
    <w:unhideWhenUsed/>
    <w:rsid w:val="00731255"/>
    <w:pPr>
      <w:spacing w:after="0" w:line="240" w:lineRule="auto"/>
      <w:jc w:val="both"/>
    </w:pPr>
    <w:rPr>
      <w:rFonts w:ascii="Times New Roman" w:hAnsi="Times New Roman" w:cs="Times New Roman"/>
      <w:b/>
      <w:bCs/>
      <w:kern w:val="0"/>
      <w:sz w:val="28"/>
      <w:szCs w:val="28"/>
      <w14:ligatures w14:val="none"/>
    </w:rPr>
  </w:style>
  <w:style w:type="character" w:customStyle="1" w:styleId="BodyTextChar">
    <w:name w:val="Body Text Char"/>
    <w:basedOn w:val="DefaultParagraphFont"/>
    <w:link w:val="BodyText"/>
    <w:uiPriority w:val="99"/>
    <w:rsid w:val="00731255"/>
    <w:rPr>
      <w:rFonts w:ascii="Times New Roman" w:hAnsi="Times New Roman" w:cs="Times New Roman"/>
      <w:b/>
      <w:bCs/>
      <w:kern w:val="0"/>
      <w:sz w:val="28"/>
      <w:szCs w:val="28"/>
      <w14:ligatures w14:val="none"/>
    </w:rPr>
  </w:style>
  <w:style w:type="paragraph" w:styleId="Revision">
    <w:name w:val="Revision"/>
    <w:hidden/>
    <w:uiPriority w:val="99"/>
    <w:semiHidden/>
    <w:rsid w:val="00CB1069"/>
    <w:pPr>
      <w:spacing w:after="0" w:line="240" w:lineRule="auto"/>
    </w:pPr>
  </w:style>
  <w:style w:type="character" w:styleId="CommentReference">
    <w:name w:val="annotation reference"/>
    <w:basedOn w:val="DefaultParagraphFont"/>
    <w:uiPriority w:val="99"/>
    <w:semiHidden/>
    <w:unhideWhenUsed/>
    <w:rsid w:val="00B331B6"/>
    <w:rPr>
      <w:sz w:val="16"/>
      <w:szCs w:val="16"/>
    </w:rPr>
  </w:style>
  <w:style w:type="paragraph" w:styleId="CommentText">
    <w:name w:val="annotation text"/>
    <w:basedOn w:val="Normal"/>
    <w:link w:val="CommentTextChar"/>
    <w:uiPriority w:val="99"/>
    <w:unhideWhenUsed/>
    <w:rsid w:val="00B331B6"/>
    <w:pPr>
      <w:spacing w:line="240" w:lineRule="auto"/>
    </w:pPr>
    <w:rPr>
      <w:sz w:val="20"/>
      <w:szCs w:val="20"/>
    </w:rPr>
  </w:style>
  <w:style w:type="character" w:customStyle="1" w:styleId="CommentTextChar">
    <w:name w:val="Comment Text Char"/>
    <w:basedOn w:val="DefaultParagraphFont"/>
    <w:link w:val="CommentText"/>
    <w:uiPriority w:val="99"/>
    <w:rsid w:val="00B331B6"/>
    <w:rPr>
      <w:sz w:val="20"/>
      <w:szCs w:val="20"/>
    </w:rPr>
  </w:style>
  <w:style w:type="paragraph" w:styleId="CommentSubject">
    <w:name w:val="annotation subject"/>
    <w:basedOn w:val="CommentText"/>
    <w:next w:val="CommentText"/>
    <w:link w:val="CommentSubjectChar"/>
    <w:uiPriority w:val="99"/>
    <w:semiHidden/>
    <w:unhideWhenUsed/>
    <w:rsid w:val="00B331B6"/>
    <w:rPr>
      <w:b/>
      <w:bCs/>
    </w:rPr>
  </w:style>
  <w:style w:type="character" w:customStyle="1" w:styleId="CommentSubjectChar">
    <w:name w:val="Comment Subject Char"/>
    <w:basedOn w:val="CommentTextChar"/>
    <w:link w:val="CommentSubject"/>
    <w:uiPriority w:val="99"/>
    <w:semiHidden/>
    <w:rsid w:val="00B33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7268">
      <w:bodyDiv w:val="1"/>
      <w:marLeft w:val="0"/>
      <w:marRight w:val="0"/>
      <w:marTop w:val="0"/>
      <w:marBottom w:val="0"/>
      <w:divBdr>
        <w:top w:val="none" w:sz="0" w:space="0" w:color="auto"/>
        <w:left w:val="none" w:sz="0" w:space="0" w:color="auto"/>
        <w:bottom w:val="none" w:sz="0" w:space="0" w:color="auto"/>
        <w:right w:val="none" w:sz="0" w:space="0" w:color="auto"/>
      </w:divBdr>
    </w:div>
    <w:div w:id="20801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E7D3C43D85A489E48DCF134CC0DCC" ma:contentTypeVersion="14" ma:contentTypeDescription="Create a new document." ma:contentTypeScope="" ma:versionID="278fad78e006244eea4f1aee533bbf4c">
  <xsd:schema xmlns:xsd="http://www.w3.org/2001/XMLSchema" xmlns:xs="http://www.w3.org/2001/XMLSchema" xmlns:p="http://schemas.microsoft.com/office/2006/metadata/properties" xmlns:ns2="eb8782d8-589a-49cb-aa31-3098205ab731" xmlns:ns3="a18b1a2f-590c-4cbc-addf-b0c246d7005d" targetNamespace="http://schemas.microsoft.com/office/2006/metadata/properties" ma:root="true" ma:fieldsID="7c4b90fb4170889ca8968a4ed6595276" ns2:_="" ns3:_="">
    <xsd:import namespace="eb8782d8-589a-49cb-aa31-3098205ab731"/>
    <xsd:import namespace="a18b1a2f-590c-4cbc-addf-b0c246d700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82d8-589a-49cb-aa31-3098205a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30e2e7-9356-4cc2-a2fe-3c60fb03cd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b1a2f-590c-4cbc-addf-b0c246d700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418b73-4216-41f6-9020-f31bc348c54e}" ma:internalName="TaxCatchAll" ma:showField="CatchAllData" ma:web="a18b1a2f-590c-4cbc-addf-b0c246d70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782d8-589a-49cb-aa31-3098205ab731">
      <Terms xmlns="http://schemas.microsoft.com/office/infopath/2007/PartnerControls"/>
    </lcf76f155ced4ddcb4097134ff3c332f>
    <TaxCatchAll xmlns="a18b1a2f-590c-4cbc-addf-b0c246d700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213E9-B398-4B67-9A81-C6006D98E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82d8-589a-49cb-aa31-3098205ab731"/>
    <ds:schemaRef ds:uri="a18b1a2f-590c-4cbc-addf-b0c246d70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CB062-D8E2-409B-A44D-06DA4932976B}">
  <ds:schemaRefs>
    <ds:schemaRef ds:uri="http://schemas.microsoft.com/office/2006/metadata/properties"/>
    <ds:schemaRef ds:uri="http://schemas.microsoft.com/office/infopath/2007/PartnerControls"/>
    <ds:schemaRef ds:uri="eb8782d8-589a-49cb-aa31-3098205ab731"/>
    <ds:schemaRef ds:uri="a18b1a2f-590c-4cbc-addf-b0c246d7005d"/>
  </ds:schemaRefs>
</ds:datastoreItem>
</file>

<file path=customXml/itemProps3.xml><?xml version="1.0" encoding="utf-8"?>
<ds:datastoreItem xmlns:ds="http://schemas.openxmlformats.org/officeDocument/2006/customXml" ds:itemID="{4534D4F9-BB94-411C-96BA-7C3FACC3F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Lloyd</dc:creator>
  <cp:keywords/>
  <dc:description/>
  <cp:lastModifiedBy>Mary-Jane Bayliss</cp:lastModifiedBy>
  <cp:revision>2</cp:revision>
  <dcterms:created xsi:type="dcterms:W3CDTF">2025-05-21T09:07:00Z</dcterms:created>
  <dcterms:modified xsi:type="dcterms:W3CDTF">2025-05-21T09:07:00Z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0x0101008ECE7D3C43D85A489E48DCF134CC0DCC</vt:lpwstr>
  </property>
  <property fmtid="{D5CDD505-2E9C-101B-9397-08002B2CF9AE}" pid="3" name="Order">
    <vt:r8>1883800</vt:r8>
  </property>
</Properties>
</file>